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87" w:rsidRPr="00186315" w:rsidRDefault="002D7A87" w:rsidP="002D7A87">
      <w:pPr>
        <w:spacing w:after="0" w:line="360" w:lineRule="auto"/>
        <w:jc w:val="both"/>
        <w:rPr>
          <w:rFonts w:asciiTheme="majorHAnsi" w:hAnsiTheme="majorHAnsi" w:cs="Times New Roman"/>
          <w:b/>
          <w:sz w:val="24"/>
          <w:szCs w:val="24"/>
        </w:rPr>
      </w:pPr>
      <w:r w:rsidRPr="00186315">
        <w:rPr>
          <w:rFonts w:asciiTheme="majorHAnsi" w:hAnsiTheme="majorHAnsi" w:cs="Times New Roman"/>
          <w:b/>
          <w:sz w:val="24"/>
          <w:szCs w:val="24"/>
          <w:highlight w:val="lightGray"/>
        </w:rPr>
        <w:t>Case Report:</w:t>
      </w:r>
    </w:p>
    <w:p w:rsidR="002D7A87" w:rsidRPr="00186315" w:rsidRDefault="002D7A87" w:rsidP="002D7A87">
      <w:pPr>
        <w:spacing w:after="0" w:line="360" w:lineRule="auto"/>
        <w:jc w:val="both"/>
        <w:rPr>
          <w:rFonts w:asciiTheme="majorHAnsi" w:hAnsiTheme="majorHAnsi" w:cs="Times New Roman"/>
          <w:b/>
          <w:color w:val="1F497D" w:themeColor="text2"/>
          <w:sz w:val="28"/>
          <w:szCs w:val="28"/>
        </w:rPr>
      </w:pPr>
      <w:r w:rsidRPr="00186315">
        <w:rPr>
          <w:rFonts w:asciiTheme="majorHAnsi" w:hAnsiTheme="majorHAnsi" w:cs="Times New Roman"/>
          <w:b/>
          <w:color w:val="1F497D" w:themeColor="text2"/>
          <w:sz w:val="28"/>
          <w:szCs w:val="28"/>
        </w:rPr>
        <w:t>Surgical repair of root perforation: a case report</w:t>
      </w:r>
    </w:p>
    <w:p w:rsidR="002D7A87" w:rsidRPr="00186315" w:rsidRDefault="002D7A87" w:rsidP="002D7A87">
      <w:pPr>
        <w:autoSpaceDE w:val="0"/>
        <w:autoSpaceDN w:val="0"/>
        <w:adjustRightInd w:val="0"/>
        <w:spacing w:after="0" w:line="360" w:lineRule="auto"/>
        <w:jc w:val="both"/>
        <w:rPr>
          <w:rFonts w:asciiTheme="majorHAnsi" w:hAnsiTheme="majorHAnsi" w:cs="Times New Roman"/>
          <w:b/>
          <w:color w:val="000000"/>
          <w:vertAlign w:val="superscript"/>
        </w:rPr>
      </w:pPr>
      <w:r w:rsidRPr="00186315">
        <w:rPr>
          <w:rFonts w:asciiTheme="majorHAnsi" w:hAnsiTheme="majorHAnsi" w:cs="Times New Roman"/>
          <w:b/>
          <w:color w:val="000000"/>
        </w:rPr>
        <w:t>Dr Anand Rana</w:t>
      </w:r>
      <w:r w:rsidRPr="00186315">
        <w:rPr>
          <w:rFonts w:asciiTheme="majorHAnsi" w:hAnsiTheme="majorHAnsi" w:cs="Times New Roman"/>
          <w:b/>
          <w:color w:val="000000"/>
          <w:vertAlign w:val="superscript"/>
        </w:rPr>
        <w:t>1</w:t>
      </w:r>
      <w:r w:rsidRPr="00186315">
        <w:rPr>
          <w:rFonts w:asciiTheme="majorHAnsi" w:hAnsiTheme="majorHAnsi" w:cs="Times New Roman"/>
          <w:b/>
          <w:color w:val="000000"/>
        </w:rPr>
        <w:t>,Dr Shikha Kanodia</w:t>
      </w:r>
      <w:r w:rsidRPr="00186315">
        <w:rPr>
          <w:rFonts w:asciiTheme="majorHAnsi" w:hAnsiTheme="majorHAnsi" w:cs="Times New Roman"/>
          <w:b/>
          <w:color w:val="000000"/>
          <w:vertAlign w:val="superscript"/>
        </w:rPr>
        <w:t>2</w:t>
      </w:r>
      <w:r w:rsidRPr="00186315">
        <w:rPr>
          <w:rFonts w:asciiTheme="majorHAnsi" w:hAnsiTheme="majorHAnsi" w:cs="Times New Roman"/>
          <w:b/>
          <w:color w:val="000000"/>
        </w:rPr>
        <w:t>,Dr Girish Parmar</w:t>
      </w:r>
      <w:r w:rsidRPr="00186315">
        <w:rPr>
          <w:rFonts w:asciiTheme="majorHAnsi" w:hAnsiTheme="majorHAnsi" w:cs="Times New Roman"/>
          <w:b/>
          <w:color w:val="000000"/>
          <w:vertAlign w:val="superscript"/>
        </w:rPr>
        <w:t>3</w:t>
      </w:r>
    </w:p>
    <w:p w:rsidR="002D7A87" w:rsidRPr="00186315" w:rsidRDefault="002D7A87" w:rsidP="002D7A87">
      <w:pPr>
        <w:autoSpaceDE w:val="0"/>
        <w:autoSpaceDN w:val="0"/>
        <w:adjustRightInd w:val="0"/>
        <w:spacing w:after="0" w:line="360" w:lineRule="auto"/>
        <w:jc w:val="both"/>
        <w:rPr>
          <w:rFonts w:asciiTheme="majorHAnsi" w:hAnsiTheme="majorHAnsi" w:cs="Times New Roman"/>
          <w:color w:val="000000"/>
          <w:sz w:val="20"/>
          <w:szCs w:val="20"/>
        </w:rPr>
      </w:pPr>
    </w:p>
    <w:p w:rsidR="002D7A87" w:rsidRPr="00186315" w:rsidRDefault="002D7A87" w:rsidP="002D7A87">
      <w:pPr>
        <w:autoSpaceDE w:val="0"/>
        <w:autoSpaceDN w:val="0"/>
        <w:adjustRightInd w:val="0"/>
        <w:spacing w:after="0" w:line="360" w:lineRule="auto"/>
        <w:jc w:val="both"/>
        <w:rPr>
          <w:rFonts w:asciiTheme="majorHAnsi" w:hAnsiTheme="majorHAnsi" w:cs="Times New Roman"/>
          <w:color w:val="000000"/>
          <w:sz w:val="18"/>
          <w:szCs w:val="18"/>
        </w:rPr>
      </w:pPr>
      <w:r w:rsidRPr="00186315">
        <w:rPr>
          <w:rFonts w:asciiTheme="majorHAnsi" w:hAnsiTheme="majorHAnsi" w:cs="Times New Roman"/>
          <w:color w:val="000000"/>
          <w:sz w:val="18"/>
          <w:szCs w:val="18"/>
          <w:vertAlign w:val="superscript"/>
        </w:rPr>
        <w:t>1</w:t>
      </w:r>
      <w:r w:rsidRPr="00186315">
        <w:rPr>
          <w:rFonts w:asciiTheme="majorHAnsi" w:hAnsiTheme="majorHAnsi" w:cs="Times New Roman"/>
          <w:color w:val="000000"/>
          <w:sz w:val="18"/>
          <w:szCs w:val="18"/>
        </w:rPr>
        <w:t>PG Part II Student, Conservative Dentistry and Endodontics, GDCH, Ahmedabad, Gujarat</w:t>
      </w:r>
    </w:p>
    <w:p w:rsidR="002D7A87" w:rsidRPr="00186315" w:rsidRDefault="002D7A87" w:rsidP="002D7A87">
      <w:pPr>
        <w:autoSpaceDE w:val="0"/>
        <w:autoSpaceDN w:val="0"/>
        <w:adjustRightInd w:val="0"/>
        <w:spacing w:after="0" w:line="360" w:lineRule="auto"/>
        <w:jc w:val="both"/>
        <w:rPr>
          <w:rFonts w:asciiTheme="majorHAnsi" w:hAnsiTheme="majorHAnsi" w:cs="Times New Roman"/>
          <w:color w:val="000000"/>
          <w:sz w:val="18"/>
          <w:szCs w:val="18"/>
        </w:rPr>
      </w:pPr>
      <w:r w:rsidRPr="00186315">
        <w:rPr>
          <w:rFonts w:asciiTheme="majorHAnsi" w:hAnsiTheme="majorHAnsi" w:cs="Times New Roman"/>
          <w:color w:val="000000"/>
          <w:sz w:val="18"/>
          <w:szCs w:val="18"/>
          <w:vertAlign w:val="superscript"/>
        </w:rPr>
        <w:t>2</w:t>
      </w:r>
      <w:r w:rsidRPr="00186315">
        <w:rPr>
          <w:rFonts w:asciiTheme="majorHAnsi" w:hAnsiTheme="majorHAnsi" w:cs="Times New Roman"/>
          <w:color w:val="000000"/>
          <w:sz w:val="18"/>
          <w:szCs w:val="18"/>
        </w:rPr>
        <w:t>Assistant professor, Conservative Dentistry and Endodontics, GDCH, Ahmedabad, Gujarat</w:t>
      </w:r>
    </w:p>
    <w:p w:rsidR="002D7A87" w:rsidRPr="00186315" w:rsidRDefault="002D7A87" w:rsidP="002D7A87">
      <w:pPr>
        <w:autoSpaceDE w:val="0"/>
        <w:autoSpaceDN w:val="0"/>
        <w:adjustRightInd w:val="0"/>
        <w:spacing w:after="0" w:line="360" w:lineRule="auto"/>
        <w:jc w:val="both"/>
        <w:rPr>
          <w:rFonts w:asciiTheme="majorHAnsi" w:hAnsiTheme="majorHAnsi" w:cs="Times New Roman"/>
          <w:color w:val="000000"/>
          <w:sz w:val="18"/>
          <w:szCs w:val="18"/>
        </w:rPr>
      </w:pPr>
      <w:r w:rsidRPr="00186315">
        <w:rPr>
          <w:rFonts w:asciiTheme="majorHAnsi" w:hAnsiTheme="majorHAnsi" w:cs="Times New Roman"/>
          <w:color w:val="000000"/>
          <w:sz w:val="18"/>
          <w:szCs w:val="18"/>
          <w:vertAlign w:val="superscript"/>
        </w:rPr>
        <w:t>3</w:t>
      </w:r>
      <w:r w:rsidRPr="00186315">
        <w:rPr>
          <w:rFonts w:asciiTheme="majorHAnsi" w:hAnsiTheme="majorHAnsi" w:cs="Times New Roman"/>
          <w:color w:val="000000"/>
          <w:sz w:val="18"/>
          <w:szCs w:val="18"/>
        </w:rPr>
        <w:t>Dean and HOD, Conservative Dentistry and Endodontics, GDCH, Ahmedabad, Gujarat</w:t>
      </w:r>
    </w:p>
    <w:p w:rsidR="002D7A87" w:rsidRPr="00186315" w:rsidRDefault="002D7A87" w:rsidP="002D7A87">
      <w:pPr>
        <w:pBdr>
          <w:bottom w:val="single" w:sz="6" w:space="1" w:color="auto"/>
        </w:pBdr>
        <w:spacing w:after="0" w:line="360" w:lineRule="auto"/>
        <w:jc w:val="both"/>
        <w:rPr>
          <w:rFonts w:asciiTheme="majorHAnsi" w:hAnsiTheme="majorHAnsi" w:cs="Times New Roman"/>
          <w:color w:val="000000"/>
          <w:sz w:val="18"/>
          <w:szCs w:val="18"/>
        </w:rPr>
      </w:pPr>
      <w:r w:rsidRPr="00186315">
        <w:rPr>
          <w:rFonts w:asciiTheme="majorHAnsi" w:hAnsiTheme="majorHAnsi" w:cs="Times New Roman"/>
          <w:color w:val="000000"/>
          <w:sz w:val="18"/>
          <w:szCs w:val="18"/>
        </w:rPr>
        <w:t>Corresponding author: Dr Anand Rana</w:t>
      </w:r>
    </w:p>
    <w:p w:rsidR="002D7A87" w:rsidRPr="00186315" w:rsidRDefault="002D7A87" w:rsidP="002D7A87">
      <w:pPr>
        <w:spacing w:after="0" w:line="360" w:lineRule="auto"/>
        <w:jc w:val="both"/>
        <w:rPr>
          <w:rFonts w:ascii="Times New Roman" w:hAnsi="Times New Roman" w:cs="Times New Roman"/>
          <w:b/>
          <w:sz w:val="18"/>
          <w:szCs w:val="18"/>
        </w:rPr>
      </w:pPr>
    </w:p>
    <w:p w:rsidR="002D7A87" w:rsidRPr="00186315" w:rsidRDefault="002D7A87" w:rsidP="002D7A87">
      <w:pPr>
        <w:spacing w:after="0" w:line="360" w:lineRule="auto"/>
        <w:jc w:val="both"/>
        <w:rPr>
          <w:rFonts w:ascii="Times New Roman" w:hAnsi="Times New Roman" w:cs="Times New Roman"/>
          <w:b/>
          <w:sz w:val="20"/>
          <w:szCs w:val="20"/>
        </w:rPr>
      </w:pPr>
      <w:r w:rsidRPr="00186315">
        <w:rPr>
          <w:rFonts w:ascii="Times New Roman" w:hAnsi="Times New Roman" w:cs="Times New Roman"/>
          <w:b/>
          <w:sz w:val="20"/>
          <w:szCs w:val="20"/>
        </w:rPr>
        <w:t>Abstract</w:t>
      </w:r>
    </w:p>
    <w:p w:rsidR="002D7A87" w:rsidRPr="00186315" w:rsidRDefault="002D7A87" w:rsidP="002D7A87">
      <w:pPr>
        <w:spacing w:after="0" w:line="360" w:lineRule="auto"/>
        <w:jc w:val="both"/>
        <w:rPr>
          <w:rFonts w:ascii="Times New Roman" w:hAnsi="Times New Roman" w:cs="Times New Roman"/>
          <w:sz w:val="18"/>
          <w:szCs w:val="18"/>
        </w:rPr>
      </w:pPr>
      <w:r w:rsidRPr="00186315">
        <w:rPr>
          <w:rFonts w:ascii="Times New Roman" w:hAnsi="Times New Roman" w:cs="Times New Roman"/>
          <w:sz w:val="18"/>
          <w:szCs w:val="18"/>
        </w:rPr>
        <w:t>Root perforation is a significant complication during root canal treatment. Root perforation can result in loss of integrity of the root structure and severe periodontal and bone defect. Perforations are regarded as serious complications in dental practice and pose a number of diagnostic and management problems.  However, when teeth are of strategic importance perforation repair is clearly indicated if  possible. It may occur at any level in the pulp chamber or along the length of the root canal. The main complication that arises from perforation is the potential for secondary inflammatory periodontal involvement and loss of attachment, eventually causing tooth loss .This case report presents surgical repair of maxillary central incisor using mineral trioxide aggregate(MTA).</w:t>
      </w:r>
    </w:p>
    <w:p w:rsidR="002D7A87" w:rsidRPr="00186315" w:rsidRDefault="002D7A87" w:rsidP="002D7A87">
      <w:pPr>
        <w:pBdr>
          <w:bottom w:val="single" w:sz="6" w:space="1" w:color="auto"/>
        </w:pBdr>
        <w:spacing w:after="0" w:line="360" w:lineRule="auto"/>
        <w:jc w:val="both"/>
        <w:rPr>
          <w:rFonts w:ascii="Times New Roman" w:hAnsi="Times New Roman" w:cs="Times New Roman"/>
          <w:sz w:val="18"/>
          <w:szCs w:val="18"/>
        </w:rPr>
      </w:pPr>
      <w:r w:rsidRPr="00186315">
        <w:rPr>
          <w:rFonts w:ascii="Times New Roman" w:hAnsi="Times New Roman" w:cs="Times New Roman"/>
          <w:b/>
          <w:sz w:val="18"/>
          <w:szCs w:val="18"/>
        </w:rPr>
        <w:t xml:space="preserve">Keywords : </w:t>
      </w:r>
      <w:r w:rsidRPr="00186315">
        <w:rPr>
          <w:rFonts w:ascii="Times New Roman" w:hAnsi="Times New Roman" w:cs="Times New Roman"/>
          <w:sz w:val="18"/>
          <w:szCs w:val="18"/>
        </w:rPr>
        <w:t>Root perforation, Maxillary central incisor, Mineral trioxide aggregate(MTA)</w:t>
      </w:r>
    </w:p>
    <w:p w:rsidR="0006104F" w:rsidRDefault="0006104F"/>
    <w:sectPr w:rsidR="0006104F" w:rsidSect="000610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C7" w:rsidRDefault="00BC4CC7" w:rsidP="002D7A87">
      <w:pPr>
        <w:spacing w:after="0" w:line="240" w:lineRule="auto"/>
      </w:pPr>
      <w:r>
        <w:separator/>
      </w:r>
    </w:p>
  </w:endnote>
  <w:endnote w:type="continuationSeparator" w:id="1">
    <w:p w:rsidR="00BC4CC7" w:rsidRDefault="00BC4CC7" w:rsidP="002D7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C7" w:rsidRDefault="00BC4CC7" w:rsidP="002D7A87">
      <w:pPr>
        <w:spacing w:after="0" w:line="240" w:lineRule="auto"/>
      </w:pPr>
      <w:r>
        <w:separator/>
      </w:r>
    </w:p>
  </w:footnote>
  <w:footnote w:type="continuationSeparator" w:id="1">
    <w:p w:rsidR="00BC4CC7" w:rsidRDefault="00BC4CC7" w:rsidP="002D7A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87" w:rsidRPr="00F67CC5" w:rsidRDefault="002D7A87" w:rsidP="002D7A87">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March </w:t>
    </w:r>
    <w:r w:rsidRPr="00B64E3C">
      <w:rPr>
        <w:rFonts w:ascii="Times New Roman" w:eastAsia="Times New Roman" w:hAnsi="Times New Roman" w:cs="Times New Roman"/>
        <w:sz w:val="20"/>
        <w:szCs w:val="20"/>
      </w:rPr>
      <w:t>2015</w:t>
    </w:r>
    <w:r>
      <w:rPr>
        <w:rFonts w:ascii="Times New Roman" w:eastAsia="Times New Roman" w:hAnsi="Times New Roman" w:cs="Times New Roman"/>
        <w:sz w:val="20"/>
        <w:szCs w:val="20"/>
      </w:rPr>
      <w:t>, Vol.-01, Issue- 02, P. 60-64</w:t>
    </w:r>
  </w:p>
  <w:p w:rsidR="002D7A87" w:rsidRDefault="002D7A87" w:rsidP="002D7A87">
    <w:pPr>
      <w:pStyle w:val="Header"/>
    </w:pPr>
  </w:p>
  <w:p w:rsidR="002D7A87" w:rsidRDefault="002D7A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A87"/>
    <w:rsid w:val="000061B3"/>
    <w:rsid w:val="0006104F"/>
    <w:rsid w:val="00274F00"/>
    <w:rsid w:val="002D7A87"/>
    <w:rsid w:val="00404692"/>
    <w:rsid w:val="00A83F59"/>
    <w:rsid w:val="00BC4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2D7A87"/>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2D7A87"/>
  </w:style>
  <w:style w:type="paragraph" w:styleId="Footer">
    <w:name w:val="footer"/>
    <w:basedOn w:val="Normal"/>
    <w:link w:val="FooterChar"/>
    <w:uiPriority w:val="99"/>
    <w:semiHidden/>
    <w:unhideWhenUsed/>
    <w:rsid w:val="002D7A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7A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2015-05-01T16:37:00Z</dcterms:created>
  <dcterms:modified xsi:type="dcterms:W3CDTF">2015-05-01T16:37:00Z</dcterms:modified>
</cp:coreProperties>
</file>